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</w:pPr>
      <w:r>
        <w:rPr>
          <w:rFonts w:ascii="Arial" w:hAnsi="Arial"/>
          <w:b/>
          <w:sz w:val="22"/>
          <w:lang w:val="hu-HU"/>
        </w:rPr>
        <w:t>9. évfolyam – oktatás ágazat- tanulás tanulása tantárgy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025"/>
        <w:gridCol w:w="5669"/>
      </w:tblGrid>
      <w:tr>
        <w:tc>
          <w:tcPr>
            <w:tcW w:type="dxa" w:w="5156"/>
            <w:vAlign w:val="top"/>
            <w:shd w:fill="EDEDED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Témakör</w:t>
            </w:r>
          </w:p>
        </w:tc>
        <w:tc>
          <w:tcPr>
            <w:tcW w:type="dxa" w:w="5156"/>
            <w:vAlign w:val="top"/>
            <w:shd w:fill="EDEDED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jc w:val="center"/>
            </w:pPr>
            <w:r>
              <w:rPr>
                <w:rFonts w:ascii="Arial" w:hAnsi="Arial"/>
                <w:b/>
                <w:sz w:val="20"/>
              </w:rPr>
              <w:t>Tananyag</w:t>
            </w:r>
          </w:p>
        </w:tc>
      </w:tr>
      <w:tr>
        <w:tc>
          <w:tcPr>
            <w:tcW w:type="dxa" w:w="4025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r>
              <w:rPr>
                <w:rFonts w:ascii="Arial" w:hAnsi="Arial"/>
                <w:sz w:val="20"/>
              </w:rPr>
              <w:t>Tanulás tanulása</w:t>
            </w:r>
          </w:p>
        </w:tc>
        <w:tc>
          <w:tcPr>
            <w:tcW w:type="dxa" w:w="5669"/>
            <w:vAlign w:val="top"/>
            <w:tcMar>
              <w:top w:w="85" w:type="dxa"/>
              <w:left w:w="85" w:type="dxa"/>
              <w:bottom w:w="85" w:type="dxa"/>
              <w:right w:w="85" w:type="dxa"/>
            </w:tcMar>
          </w:tcPr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t>Tanulási motiváció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Tanulás és teljesítmény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Figyelem – fegyelem, az aktív figyelem kérdése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Emlékezés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Az emlékezés technikái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tanulás általános feltételei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tanulás külső körülményei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Tanulási stílusok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Elemi tanulási technikák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Összetett tanulási technikák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Szorongás - tanulás – teljesítmény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pihenés és tanulás összefüggései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rendszeresség, folyamatosság kérdése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Tantárgyspecifikus technikák - Mit hogyan érdemes tanulni? Hogyan nem érdemes tanulni?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 módszerek, stílusok egyéni különbözőségei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Az önellenőrzés és módjai</w:t>
            </w:r>
          </w:p>
          <w:p>
            <w:pPr>
              <w:pStyle w:val="ListBullet"/>
              <w:spacing w:after="40"/>
              <w:ind w:left="340" w:hanging="170"/>
            </w:pPr>
            <w:r>
              <w:rPr>
                <w:rFonts w:ascii="Arial" w:hAnsi="Arial"/>
                <w:sz w:val="20"/>
              </w:rPr>
              <w:t>Sikerélmény a tanulásban</w:t>
            </w:r>
          </w:p>
        </w:tc>
      </w:tr>
    </w:tbl>
    <w:sectPr w:rsidR="00FC693F" w:rsidRPr="0006063C" w:rsidSect="00034616">
      <w:pgSz w:w="12240" w:h="15840"/>
      <w:pgMar w:top="964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