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9CC" w:rsidRDefault="00EB07FB">
      <w:pPr>
        <w:spacing w:after="200"/>
      </w:pPr>
      <w:r>
        <w:rPr>
          <w:b/>
          <w:sz w:val="22"/>
          <w:lang w:val="hu-HU"/>
        </w:rPr>
        <w:t>12. évfolyam – oktatás ágazat - oktatási szakasszisztens szakma – Mentálhigiéné tantárgy</w:t>
      </w: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4592"/>
        <w:gridCol w:w="5216"/>
      </w:tblGrid>
      <w:tr w:rsidR="000C09CC">
        <w:tc>
          <w:tcPr>
            <w:tcW w:w="4592" w:type="dxa"/>
            <w:shd w:val="clear" w:color="auto" w:fill="EAEAEA"/>
          </w:tcPr>
          <w:p w:rsidR="000C09CC" w:rsidRDefault="00EB07FB">
            <w:pPr>
              <w:jc w:val="center"/>
            </w:pPr>
            <w:r>
              <w:rPr>
                <w:b/>
              </w:rPr>
              <w:t>Témakör</w:t>
            </w:r>
          </w:p>
        </w:tc>
        <w:tc>
          <w:tcPr>
            <w:tcW w:w="5216" w:type="dxa"/>
            <w:shd w:val="clear" w:color="auto" w:fill="EAEAEA"/>
          </w:tcPr>
          <w:p w:rsidR="000C09CC" w:rsidRDefault="00EB07FB">
            <w:pPr>
              <w:jc w:val="center"/>
            </w:pPr>
            <w:r>
              <w:rPr>
                <w:b/>
              </w:rPr>
              <w:t>Tananyag</w:t>
            </w:r>
          </w:p>
        </w:tc>
      </w:tr>
      <w:tr w:rsidR="000C09CC">
        <w:trPr>
          <w:cantSplit/>
        </w:trPr>
        <w:tc>
          <w:tcPr>
            <w:tcW w:w="4592" w:type="dxa"/>
          </w:tcPr>
          <w:p w:rsidR="000C09CC" w:rsidRDefault="00EB07FB">
            <w:proofErr w:type="spellStart"/>
            <w:r>
              <w:rPr>
                <w:sz w:val="19"/>
              </w:rPr>
              <w:t>Mentálhigiénés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alapismeretek</w:t>
            </w:r>
            <w:proofErr w:type="spellEnd"/>
          </w:p>
        </w:tc>
        <w:tc>
          <w:tcPr>
            <w:tcW w:w="5216" w:type="dxa"/>
          </w:tcPr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mentálhigiéné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szükségessége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mentálhigiéné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fajtái</w:t>
            </w:r>
            <w:proofErr w:type="spellEnd"/>
            <w:r w:rsidR="00AD229F">
              <w:rPr>
                <w:sz w:val="19"/>
              </w:rPr>
              <w:t xml:space="preserve"> (</w:t>
            </w:r>
            <w:proofErr w:type="spellStart"/>
            <w:r w:rsidR="00AD229F">
              <w:rPr>
                <w:sz w:val="19"/>
              </w:rPr>
              <w:t>preventítív</w:t>
            </w:r>
            <w:proofErr w:type="spellEnd"/>
            <w:r w:rsidR="00AD229F">
              <w:rPr>
                <w:sz w:val="19"/>
              </w:rPr>
              <w:t xml:space="preserve">, </w:t>
            </w:r>
            <w:proofErr w:type="spellStart"/>
            <w:r w:rsidR="00AD229F">
              <w:rPr>
                <w:sz w:val="19"/>
              </w:rPr>
              <w:t>korrek</w:t>
            </w:r>
            <w:r>
              <w:rPr>
                <w:sz w:val="19"/>
              </w:rPr>
              <w:t>tív</w:t>
            </w:r>
            <w:proofErr w:type="spellEnd"/>
            <w:r>
              <w:rPr>
                <w:sz w:val="19"/>
              </w:rPr>
              <w:t>,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egyéni</w:t>
            </w:r>
            <w:proofErr w:type="spellEnd"/>
            <w:r>
              <w:rPr>
                <w:sz w:val="19"/>
              </w:rPr>
              <w:t>,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közösségi</w:t>
            </w:r>
            <w:proofErr w:type="spellEnd"/>
            <w:r>
              <w:rPr>
                <w:sz w:val="19"/>
              </w:rPr>
              <w:t>)</w:t>
            </w:r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mentálhigiéné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területei,színterei</w:t>
            </w:r>
            <w:proofErr w:type="spellEnd"/>
            <w:r>
              <w:rPr>
                <w:sz w:val="19"/>
              </w:rPr>
              <w:t xml:space="preserve"> (</w:t>
            </w:r>
            <w:proofErr w:type="spellStart"/>
            <w:r>
              <w:rPr>
                <w:sz w:val="19"/>
              </w:rPr>
              <w:t>egyéni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közösségi</w:t>
            </w:r>
            <w:proofErr w:type="spellEnd"/>
            <w:r>
              <w:rPr>
                <w:sz w:val="19"/>
              </w:rPr>
              <w:t>)</w:t>
            </w:r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ember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holisztitikus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értelmezése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egészségfogalma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(WHO)és „</w:t>
            </w:r>
            <w:proofErr w:type="spellStart"/>
            <w:r>
              <w:rPr>
                <w:sz w:val="19"/>
              </w:rPr>
              <w:t>összetevői</w:t>
            </w:r>
            <w:proofErr w:type="spellEnd"/>
            <w:r>
              <w:rPr>
                <w:sz w:val="19"/>
              </w:rPr>
              <w:t>”</w:t>
            </w:r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Az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egészségnevelés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mentálhigiéné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kapcsolata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Egyéni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közösségi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válsághelyzetek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lelki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egészségvédelem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</w:t>
            </w:r>
            <w:r>
              <w:rPr>
                <w:sz w:val="19"/>
              </w:rPr>
              <w:t>eladatkörei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kiégés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jelensége</w:t>
            </w:r>
            <w:proofErr w:type="spellEnd"/>
          </w:p>
          <w:p w:rsidR="00AD229F" w:rsidRPr="00AD229F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</w:t>
            </w:r>
            <w:r>
              <w:rPr>
                <w:sz w:val="19"/>
              </w:rPr>
              <w:t>ntálhigiéné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szerepe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az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óvodai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iskolai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prevenciós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munkában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proofErr w:type="spellStart"/>
            <w:r>
              <w:rPr>
                <w:sz w:val="19"/>
              </w:rPr>
              <w:t>Interakció</w:t>
            </w:r>
            <w:proofErr w:type="spellEnd"/>
            <w:r>
              <w:rPr>
                <w:sz w:val="19"/>
              </w:rPr>
              <w:t xml:space="preserve"> (</w:t>
            </w:r>
            <w:proofErr w:type="spellStart"/>
            <w:r>
              <w:rPr>
                <w:sz w:val="19"/>
              </w:rPr>
              <w:t>szociálpszichológiai</w:t>
            </w:r>
            <w:proofErr w:type="spellEnd"/>
            <w:r>
              <w:rPr>
                <w:sz w:val="19"/>
              </w:rPr>
              <w:t>),</w:t>
            </w:r>
            <w:proofErr w:type="spellStart"/>
            <w:r>
              <w:rPr>
                <w:sz w:val="19"/>
              </w:rPr>
              <w:t>kontaktus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és</w:t>
            </w:r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 xml:space="preserve">a </w:t>
            </w:r>
            <w:proofErr w:type="spellStart"/>
            <w:r>
              <w:rPr>
                <w:sz w:val="19"/>
              </w:rPr>
              <w:t>konzultáció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fogalma</w:t>
            </w:r>
            <w:proofErr w:type="spellEnd"/>
            <w:r>
              <w:rPr>
                <w:sz w:val="19"/>
              </w:rPr>
              <w:t>,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folyamata</w:t>
            </w:r>
            <w:proofErr w:type="spellEnd"/>
          </w:p>
          <w:p w:rsidR="000C09CC" w:rsidRDefault="00EB07FB">
            <w:pPr>
              <w:pStyle w:val="Felsorols"/>
              <w:spacing w:after="40"/>
              <w:ind w:left="312" w:hanging="198"/>
            </w:pP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segítő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kapcsolat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jellemzői</w:t>
            </w:r>
            <w:proofErr w:type="spellEnd"/>
            <w:r>
              <w:rPr>
                <w:sz w:val="19"/>
              </w:rPr>
              <w:t xml:space="preserve">, </w:t>
            </w:r>
            <w:proofErr w:type="spellStart"/>
            <w:r>
              <w:rPr>
                <w:sz w:val="19"/>
              </w:rPr>
              <w:t>kommunikációja</w:t>
            </w:r>
            <w:proofErr w:type="spellEnd"/>
            <w:r>
              <w:rPr>
                <w:sz w:val="19"/>
              </w:rPr>
              <w:t>,</w:t>
            </w:r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segítő</w:t>
            </w:r>
            <w:proofErr w:type="spellEnd"/>
            <w:r w:rsidR="00AD229F">
              <w:rPr>
                <w:sz w:val="19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19"/>
              </w:rPr>
              <w:t>beszélgetés</w:t>
            </w:r>
            <w:proofErr w:type="spellEnd"/>
            <w:r>
              <w:rPr>
                <w:sz w:val="19"/>
              </w:rPr>
              <w:t>, mint</w:t>
            </w:r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sajátos</w:t>
            </w:r>
            <w:proofErr w:type="spellEnd"/>
            <w:r w:rsidR="00AD229F"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kommunikációs</w:t>
            </w:r>
            <w:proofErr w:type="spellEnd"/>
            <w:r w:rsidR="00AD229F">
              <w:rPr>
                <w:sz w:val="19"/>
              </w:rPr>
              <w:t xml:space="preserve"> </w:t>
            </w:r>
            <w:r>
              <w:rPr>
                <w:sz w:val="19"/>
              </w:rPr>
              <w:t>forma</w:t>
            </w:r>
          </w:p>
        </w:tc>
      </w:tr>
    </w:tbl>
    <w:p w:rsidR="00EB07FB" w:rsidRDefault="00EB07FB"/>
    <w:sectPr w:rsidR="00EB07FB" w:rsidSect="00034616">
      <w:pgSz w:w="12240" w:h="15840"/>
      <w:pgMar w:top="964" w:right="1020" w:bottom="907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C09CC"/>
    <w:rsid w:val="0015074B"/>
    <w:rsid w:val="0029639D"/>
    <w:rsid w:val="00326F90"/>
    <w:rsid w:val="00AA1D8D"/>
    <w:rsid w:val="00AD229F"/>
    <w:rsid w:val="00B47730"/>
    <w:rsid w:val="00CB0664"/>
    <w:rsid w:val="00EB07F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0"/>
    </w:pPr>
    <w:rPr>
      <w:rFonts w:ascii="Arial" w:hAnsi="Arial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3A61F3C-70EB-4F9C-8B90-EC2E8382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97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770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3</cp:revision>
  <dcterms:created xsi:type="dcterms:W3CDTF">2013-12-23T23:15:00Z</dcterms:created>
  <dcterms:modified xsi:type="dcterms:W3CDTF">2026-10-27T15:43:00Z</dcterms:modified>
  <cp:category/>
</cp:coreProperties>
</file>