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40"/>
      </w:pPr>
      <w:r>
        <w:rPr>
          <w:b/>
          <w:sz w:val="22"/>
          <w:lang w:val="hu-HU"/>
        </w:rPr>
        <w:t>12. évfolyam – oktatás ágazat - Óvodai nevelő szakma - Gyermekirodalom tantárgy</w:t>
      </w:r>
    </w:p>
    <w:tbl>
      <w:tblPr>
        <w:tblStyle w:val="TableGrid"/>
        <w:tblW w:type="auto" w:w="0"/>
        <w:jc w:val="center"/>
        <w:tblLayout w:type="fixed"/>
        <w:tblLook w:firstColumn="1" w:firstRow="1" w:lastColumn="0" w:lastRow="0" w:noHBand="0" w:noVBand="1" w:val="04A0"/>
      </w:tblPr>
      <w:tblGrid>
        <w:gridCol w:w="4139"/>
        <w:gridCol w:w="5443"/>
      </w:tblGrid>
      <w:tr>
        <w:tc>
          <w:tcPr>
            <w:tcW w:type="dxa" w:w="4139"/>
            <w:shd w:fill="EEEEEE"/>
          </w:tcPr>
          <w:p>
            <w:pPr>
              <w:jc w:val="center"/>
            </w:pPr>
            <w:r>
              <w:rPr>
                <w:rFonts w:ascii="Arial" w:hAnsi="Arial"/>
                <w:b/>
                <w:sz w:val="19"/>
                <w:lang w:val="hu-HU"/>
              </w:rPr>
              <w:t>Témakör</w:t>
            </w:r>
          </w:p>
        </w:tc>
        <w:tc>
          <w:tcPr>
            <w:tcW w:type="dxa" w:w="5443"/>
            <w:shd w:fill="EEEEEE"/>
          </w:tcPr>
          <w:p>
            <w:pPr>
              <w:jc w:val="center"/>
            </w:pPr>
            <w:r>
              <w:rPr>
                <w:rFonts w:ascii="Arial" w:hAnsi="Arial"/>
                <w:b/>
                <w:sz w:val="19"/>
                <w:lang w:val="hu-HU"/>
              </w:rPr>
              <w:t>Tananyag</w:t>
            </w:r>
          </w:p>
        </w:tc>
      </w:tr>
      <w:tr>
        <w:tc>
          <w:tcPr>
            <w:tcW w:type="dxa" w:w="4139"/>
            <w:vAlign w:val="top"/>
            <w:tcMar>
              <w:top w:w="80" w:type="dxa"/>
              <w:left w:w="80" w:type="dxa"/>
              <w:bottom w:w="80" w:type="dxa"/>
              <w:right w:w="80" w:type="dxa"/>
            </w:tcMar>
          </w:tcPr>
          <w:p>
            <w:r>
              <w:rPr>
                <w:rFonts w:ascii="Arial" w:hAnsi="Arial"/>
                <w:sz w:val="19"/>
                <w:lang w:val="hu-HU"/>
              </w:rPr>
              <w:t>Gyermekirodalom</w:t>
            </w:r>
          </w:p>
        </w:tc>
        <w:tc>
          <w:tcPr>
            <w:tcW w:type="dxa" w:w="5443"/>
            <w:tcMar>
              <w:top w:w="80" w:type="dxa"/>
              <w:left w:w="80" w:type="dxa"/>
              <w:bottom w:w="80" w:type="dxa"/>
              <w:right w:w="80" w:type="dxa"/>
            </w:tcMar>
          </w:tcPr>
          <w:p>
            <w:pPr>
              <w:pStyle w:val="ListaSajat"/>
            </w:pPr>
            <w:r>
              <w:rPr>
                <w:rFonts w:ascii="Arial" w:hAnsi="Arial"/>
                <w:sz w:val="19"/>
                <w:lang w:val="hu-HU"/>
              </w:rPr>
            </w:r>
            <w:r>
              <w:rPr>
                <w:rFonts w:ascii="Arial" w:hAnsi="Arial"/>
                <w:sz w:val="19"/>
                <w:lang w:val="hu-HU"/>
              </w:rPr>
              <w:t>•  A népmese, típusai, eredete</w:t>
            </w:r>
          </w:p>
          <w:p>
            <w:pPr>
              <w:pStyle w:val="ListaSajat"/>
            </w:pPr>
            <w:r>
              <w:rPr>
                <w:rFonts w:ascii="Arial" w:hAnsi="Arial"/>
                <w:sz w:val="19"/>
                <w:lang w:val="hu-HU"/>
              </w:rPr>
              <w:t>•  Népmesék az anyanyelvi- kommunikációs nevelésben</w:t>
            </w:r>
          </w:p>
          <w:p>
            <w:pPr>
              <w:pStyle w:val="ListaSajat"/>
            </w:pPr>
            <w:r>
              <w:rPr>
                <w:rFonts w:ascii="Arial" w:hAnsi="Arial"/>
                <w:sz w:val="19"/>
                <w:lang w:val="hu-HU"/>
              </w:rPr>
              <w:t>•  Mesemondás, mesebemutatás, a fejből mesélés ismérvei</w:t>
            </w:r>
          </w:p>
          <w:p>
            <w:pPr>
              <w:pStyle w:val="ListaSajat"/>
            </w:pPr>
            <w:r>
              <w:rPr>
                <w:rFonts w:ascii="Arial" w:hAnsi="Arial"/>
                <w:sz w:val="19"/>
                <w:lang w:val="hu-HU"/>
              </w:rPr>
              <w:t>•  A magyar gyermekirodalom klasszikusai és műveik (Benedek Elek, Heltai Gáspár, Móra Ferenc, Lázár Ervin, József Attila, Gazdag Erzsi, Fekete István, Varga Katalin, Tamkó Sirató Károly, Zelk Zoltán, Kányádi Sándor, Weöres Sándor, Csukás István, Nemes Nagy Ágnes, Móricz Zsigmond és mások)</w:t>
            </w:r>
          </w:p>
          <w:p>
            <w:pPr>
              <w:pStyle w:val="ListaSajat"/>
            </w:pPr>
            <w:r>
              <w:rPr>
                <w:rFonts w:ascii="Arial" w:hAnsi="Arial"/>
                <w:sz w:val="19"/>
                <w:lang w:val="hu-HU"/>
              </w:rPr>
              <w:t>•  A modern magyar gyermekirodalom (Janikovszky Éva, Marék Veronika, Lackfi János, Berg Judit, Varró Dániel és mások)</w:t>
            </w:r>
          </w:p>
          <w:p>
            <w:pPr>
              <w:pStyle w:val="ListaSajat"/>
            </w:pPr>
            <w:r>
              <w:rPr>
                <w:rFonts w:ascii="Arial" w:hAnsi="Arial"/>
                <w:sz w:val="19"/>
                <w:lang w:val="hu-HU"/>
              </w:rPr>
              <w:t>•  A külföldi gyermekirodalom klasszikusai és műveik</w:t>
            </w:r>
          </w:p>
          <w:p>
            <w:pPr>
              <w:pStyle w:val="ListaSajat"/>
            </w:pPr>
            <w:r>
              <w:rPr>
                <w:rFonts w:ascii="Arial" w:hAnsi="Arial"/>
                <w:sz w:val="19"/>
                <w:lang w:val="hu-HU"/>
              </w:rPr>
              <w:t>•  A nagy mesegyűjtemények és hőseik (Grimm testvérek, Andersen, Ezeregyéjszaka meséi) Animációs filmek (klasszikusok és modernek) – pl. Pinokkió, Micimackó, Bambi, Kisvakond, Mása és a medve, Bogyó és Babóca, A Mancs őrjárat</w:t>
            </w:r>
          </w:p>
          <w:p>
            <w:pPr>
              <w:pStyle w:val="ListaSajat"/>
            </w:pPr>
            <w:r>
              <w:rPr>
                <w:rFonts w:ascii="Arial" w:hAnsi="Arial"/>
                <w:sz w:val="19"/>
                <w:lang w:val="hu-HU"/>
              </w:rPr>
              <w:t>•  Képeskönyvek a leporellótól/lapozótól az illusztrált mesekönyvig Hangoskönyv, CD, mesejáték</w:t>
            </w:r>
          </w:p>
          <w:p>
            <w:pPr>
              <w:pStyle w:val="ListaSajat"/>
            </w:pPr>
            <w:r>
              <w:rPr>
                <w:rFonts w:ascii="Arial" w:hAnsi="Arial"/>
                <w:sz w:val="19"/>
                <w:lang w:val="hu-HU"/>
              </w:rPr>
              <w:t>•  Gyermekújságok, képességfejlesztő kiadványok</w:t>
            </w:r>
          </w:p>
          <w:p>
            <w:pPr>
              <w:pStyle w:val="ListaSajat"/>
            </w:pPr>
            <w:r>
              <w:rPr>
                <w:rFonts w:ascii="Arial" w:hAnsi="Arial"/>
                <w:sz w:val="19"/>
                <w:lang w:val="hu-HU"/>
              </w:rPr>
              <w:t>•  Dramatikus játékok (szöveggel, hanggal, bábbal, zenével, mozgással, tánccal)</w:t>
            </w:r>
          </w:p>
          <w:p>
            <w:pPr>
              <w:pStyle w:val="ListaSajat"/>
            </w:pPr>
            <w:r>
              <w:rPr>
                <w:rFonts w:ascii="Arial" w:hAnsi="Arial"/>
                <w:sz w:val="19"/>
                <w:lang w:val="hu-HU"/>
              </w:rPr>
              <w:t>•  A dramatikus nevelés pozitív hatásai</w:t>
            </w:r>
          </w:p>
          <w:p>
            <w:pPr>
              <w:pStyle w:val="ListaSajat"/>
            </w:pPr>
            <w:r>
              <w:rPr>
                <w:rFonts w:ascii="Arial" w:hAnsi="Arial"/>
                <w:sz w:val="19"/>
                <w:lang w:val="hu-HU"/>
              </w:rPr>
              <w:t>•  A bábjátékok és alkalmazási lehetőségük</w:t>
            </w:r>
          </w:p>
          <w:p>
            <w:pPr>
              <w:pStyle w:val="ListaSajat"/>
            </w:pPr>
            <w:r>
              <w:rPr>
                <w:rFonts w:ascii="Arial" w:hAnsi="Arial"/>
                <w:sz w:val="19"/>
                <w:lang w:val="hu-HU"/>
              </w:rPr>
              <w:t>•  Történetalkotás, rögtönzés, saját történetek feldolgozása Színjátékos tevékenység (vers- és prózamondás, jelenet, előadás)</w:t>
            </w:r>
          </w:p>
          <w:p>
            <w:pPr>
              <w:pStyle w:val="ListaSajat"/>
            </w:pPr>
            <w:r>
              <w:rPr>
                <w:rFonts w:ascii="Arial" w:hAnsi="Arial"/>
                <w:sz w:val="19"/>
                <w:lang w:val="hu-HU"/>
              </w:rPr>
              <w:t>•  Színházi, bábelőadás megtekintése</w:t>
            </w:r>
          </w:p>
        </w:tc>
      </w:tr>
    </w:tbl>
    <w:sectPr w:rsidR="00FC693F" w:rsidRPr="0006063C" w:rsidSect="00034616">
      <w:pgSz w:w="12240" w:h="15840"/>
      <w:pgMar w:top="1020" w:right="1020" w:bottom="964" w:left="10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pPr>
    <w:rPr>
      <w:rFonts w:ascii="Arial" w:hAnsi="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istaSajat">
    <w:name w:val="ListaSajat"/>
    <w:basedOn w:val="Normal"/>
    <w:pPr>
      <w:spacing w:after="60" w:line="259" w:lineRule="auto"/>
      <w:ind w:left="272" w:hanging="204"/>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