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A41" w:rsidRDefault="00D86693">
      <w:pPr>
        <w:spacing w:after="200"/>
      </w:pPr>
      <w:r>
        <w:rPr>
          <w:b/>
          <w:sz w:val="22"/>
          <w:lang w:val="hu-HU"/>
        </w:rPr>
        <w:t>11. évfolyam – oktatás ágazat- oktatási szakasszisztens szakma- Pedagógiai gyakorlat tantárgy</w:t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422"/>
        <w:gridCol w:w="5159"/>
      </w:tblGrid>
      <w:tr w:rsidR="00F85A41">
        <w:trPr>
          <w:jc w:val="center"/>
        </w:trPr>
        <w:tc>
          <w:tcPr>
            <w:tcW w:w="4422" w:type="dxa"/>
            <w:shd w:val="clear" w:color="auto" w:fill="EAEAEA"/>
            <w:vAlign w:val="center"/>
          </w:tcPr>
          <w:p w:rsidR="00F85A41" w:rsidRDefault="00D86693">
            <w:pPr>
              <w:jc w:val="center"/>
            </w:pPr>
            <w:r>
              <w:rPr>
                <w:sz w:val="19"/>
                <w:lang w:val="hu-HU"/>
              </w:rPr>
              <w:t>Témakör</w:t>
            </w:r>
          </w:p>
        </w:tc>
        <w:tc>
          <w:tcPr>
            <w:tcW w:w="5159" w:type="dxa"/>
            <w:shd w:val="clear" w:color="auto" w:fill="EAEAEA"/>
            <w:vAlign w:val="center"/>
          </w:tcPr>
          <w:p w:rsidR="00F85A41" w:rsidRDefault="00D86693">
            <w:pPr>
              <w:jc w:val="center"/>
            </w:pPr>
            <w:r>
              <w:rPr>
                <w:sz w:val="19"/>
                <w:lang w:val="hu-HU"/>
              </w:rPr>
              <w:t>Tananyag</w:t>
            </w:r>
          </w:p>
        </w:tc>
      </w:tr>
      <w:tr w:rsidR="00F85A41">
        <w:trPr>
          <w:jc w:val="center"/>
        </w:trPr>
        <w:tc>
          <w:tcPr>
            <w:tcW w:w="4422" w:type="dxa"/>
          </w:tcPr>
          <w:p w:rsidR="00F85A41" w:rsidRDefault="00D86693">
            <w:r>
              <w:rPr>
                <w:sz w:val="19"/>
                <w:lang w:val="hu-HU"/>
              </w:rPr>
              <w:t>A gyermekek, serdülők, fiatalok és az intézmények megismerésének lehetőségei</w:t>
            </w:r>
          </w:p>
        </w:tc>
        <w:tc>
          <w:tcPr>
            <w:tcW w:w="5159" w:type="dxa"/>
          </w:tcPr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A hospitálások során a bölcsőde, a köznevelési és szakképző </w:t>
            </w:r>
            <w:r>
              <w:rPr>
                <w:sz w:val="19"/>
                <w:lang w:val="hu-HU"/>
              </w:rPr>
              <w:t>intézmények, alternatív pedagógiai intézmények, civil szervezetek, stb. működésének megismerése (jogszabályi háttér, intézményi rendszer, adott intézmény személyi feltételei, épület felépítése, működési feltételei)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gyermekek, serdülők, fiatalok megism</w:t>
            </w:r>
            <w:r>
              <w:rPr>
                <w:sz w:val="19"/>
                <w:lang w:val="hu-HU"/>
              </w:rPr>
              <w:t>erésének módjai, a megfigyelés, a módszer alkalmazásának pszichológiai, pedagógiai és etikai feltételei.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</w:t>
            </w:r>
            <w:r>
              <w:rPr>
                <w:sz w:val="19"/>
                <w:lang w:val="hu-HU"/>
              </w:rPr>
              <w:t xml:space="preserve"> gyermek</w:t>
            </w:r>
            <w:r>
              <w:rPr>
                <w:sz w:val="19"/>
                <w:lang w:val="hu-HU"/>
              </w:rPr>
              <w:t xml:space="preserve"> rajz-ábrázolás tevékenységének fejlődése, rajzok alapján a gyermek fejlettségének mutatói.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</w:t>
            </w:r>
            <w:r>
              <w:rPr>
                <w:sz w:val="19"/>
                <w:lang w:val="hu-HU"/>
              </w:rPr>
              <w:t xml:space="preserve"> játék,</w:t>
            </w:r>
            <w:r>
              <w:rPr>
                <w:sz w:val="19"/>
                <w:lang w:val="hu-HU"/>
              </w:rPr>
              <w:t xml:space="preserve"> munka,</w:t>
            </w:r>
            <w:r>
              <w:rPr>
                <w:sz w:val="19"/>
                <w:lang w:val="hu-HU"/>
              </w:rPr>
              <w:t xml:space="preserve"> tanulás pedag</w:t>
            </w:r>
            <w:r>
              <w:rPr>
                <w:sz w:val="19"/>
                <w:lang w:val="hu-HU"/>
              </w:rPr>
              <w:t>ógiai/pszichológiai alapjainak megfigyelése.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Szociometria, a módszer alkalmazásának pszichológiai, pedagógiai és etikai feltételei.</w:t>
            </w:r>
          </w:p>
        </w:tc>
      </w:tr>
      <w:tr w:rsidR="00F85A41">
        <w:trPr>
          <w:jc w:val="center"/>
        </w:trPr>
        <w:tc>
          <w:tcPr>
            <w:tcW w:w="4422" w:type="dxa"/>
          </w:tcPr>
          <w:p w:rsidR="00F85A41" w:rsidRDefault="00D86693">
            <w:r>
              <w:rPr>
                <w:sz w:val="19"/>
                <w:lang w:val="hu-HU"/>
              </w:rPr>
              <w:t>A gyermekek, serdülők, fiatalok tevékenységének megfigyelése, irányítása, problémahelyzetek elemzése</w:t>
            </w:r>
          </w:p>
        </w:tc>
        <w:tc>
          <w:tcPr>
            <w:tcW w:w="5159" w:type="dxa"/>
          </w:tcPr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A gyermekek, </w:t>
            </w:r>
            <w:r>
              <w:rPr>
                <w:sz w:val="19"/>
                <w:lang w:val="hu-HU"/>
              </w:rPr>
              <w:t>serdülők, fiatalok fejlettségének mutatói, életkorának megfelelő fejlettség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társas kapcsolatok alakulása, jellemzői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nevelő és a gyermek/tanuló kapcsolata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gyermek játéktevékenységének alakulása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különleges bánásmódot igénylő gyermek, tanu</w:t>
            </w:r>
            <w:r>
              <w:rPr>
                <w:sz w:val="19"/>
                <w:lang w:val="hu-HU"/>
              </w:rPr>
              <w:t>ló: sajátos nevelési igényű gyermek, tanuló, beilleszkedési, tanulási, magatartási nehézséggel küzdő gyermek, tanuló, kiemelten tehetséges gyermek, tanuló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Játéktevékenység irányítása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gyermekek, serdülők, fiatalok kapcsolatainak rendszere, konfliktu</w:t>
            </w:r>
            <w:r>
              <w:rPr>
                <w:sz w:val="19"/>
                <w:lang w:val="hu-HU"/>
              </w:rPr>
              <w:t>smegoldások elemzése, véleményezése</w:t>
            </w:r>
          </w:p>
        </w:tc>
      </w:tr>
      <w:tr w:rsidR="00F85A41">
        <w:trPr>
          <w:jc w:val="center"/>
        </w:trPr>
        <w:tc>
          <w:tcPr>
            <w:tcW w:w="4422" w:type="dxa"/>
          </w:tcPr>
          <w:p w:rsidR="00F85A41" w:rsidRDefault="00D86693">
            <w:r>
              <w:rPr>
                <w:sz w:val="19"/>
                <w:lang w:val="hu-HU"/>
              </w:rPr>
              <w:t>Gondozási tevékenység megfigyelése, irányítása</w:t>
            </w:r>
          </w:p>
        </w:tc>
        <w:tc>
          <w:tcPr>
            <w:tcW w:w="5159" w:type="dxa"/>
          </w:tcPr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gondozás szerepe a nevelési folyamatban (10-12. évfolyam; 13-14. évfolyam)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Az egészséges életmódra nevelés területei: a gyermek, serdülők, fiatalok gondozása, testi</w:t>
            </w:r>
            <w:r>
              <w:rPr>
                <w:sz w:val="19"/>
                <w:lang w:val="hu-HU"/>
              </w:rPr>
              <w:t xml:space="preserve"> szükségleteinek, mozgásigényének kielégítése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harmonikus, összerendezett mozgás fejlődésének elősegítése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gyermekek, serdülők, fiatalok testi képességek fejlődésének segítése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A gyermekek, serdülők, fiatalok egészségének védelme, edzése, óvása, </w:t>
            </w:r>
            <w:r>
              <w:rPr>
                <w:sz w:val="19"/>
                <w:lang w:val="hu-HU"/>
              </w:rPr>
              <w:t>megőrzése; az egészséges életmód, a testápolás, az étkezés, az öltözködés, a betegségmegelőzés és az egészségmegőrzés szokásainak alakítása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gyermekek, serdülők, fiatalok fejlődéséhez és fejlesztéséhez szükséges egészséges és biztonságos környezet felt</w:t>
            </w:r>
            <w:r>
              <w:rPr>
                <w:sz w:val="19"/>
                <w:lang w:val="hu-HU"/>
              </w:rPr>
              <w:t>ételei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</w:t>
            </w:r>
            <w:r>
              <w:rPr>
                <w:sz w:val="19"/>
                <w:lang w:val="hu-HU"/>
              </w:rPr>
              <w:t xml:space="preserve"> környezet</w:t>
            </w:r>
            <w:r>
              <w:rPr>
                <w:sz w:val="19"/>
                <w:lang w:val="hu-HU"/>
              </w:rPr>
              <w:t xml:space="preserve"> </w:t>
            </w:r>
            <w:proofErr w:type="gramStart"/>
            <w:r>
              <w:rPr>
                <w:sz w:val="19"/>
                <w:lang w:val="hu-HU"/>
              </w:rPr>
              <w:t>védelméhez</w:t>
            </w:r>
            <w:r>
              <w:rPr>
                <w:sz w:val="19"/>
                <w:lang w:val="hu-HU"/>
              </w:rPr>
              <w:t xml:space="preserve">  és</w:t>
            </w:r>
            <w:proofErr w:type="gramEnd"/>
            <w:r>
              <w:rPr>
                <w:sz w:val="19"/>
                <w:lang w:val="hu-HU"/>
              </w:rPr>
              <w:t xml:space="preserve"> megóvásához kapcsolódó szokások alakítása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Gondozási tevékenység elemzése pedagógiai/pszichológiai szempontok alapján</w:t>
            </w:r>
          </w:p>
        </w:tc>
      </w:tr>
      <w:tr w:rsidR="00F85A41">
        <w:trPr>
          <w:jc w:val="center"/>
        </w:trPr>
        <w:tc>
          <w:tcPr>
            <w:tcW w:w="4422" w:type="dxa"/>
          </w:tcPr>
          <w:p w:rsidR="00F85A41" w:rsidRDefault="00D86693">
            <w:r>
              <w:rPr>
                <w:sz w:val="19"/>
                <w:lang w:val="hu-HU"/>
              </w:rPr>
              <w:t>Tevékenységekhez kapcsolódó kreatív alkotás</w:t>
            </w:r>
          </w:p>
        </w:tc>
        <w:tc>
          <w:tcPr>
            <w:tcW w:w="5159" w:type="dxa"/>
          </w:tcPr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</w:t>
            </w:r>
            <w:r>
              <w:rPr>
                <w:sz w:val="19"/>
                <w:lang w:val="hu-HU"/>
              </w:rPr>
              <w:t xml:space="preserve"> kézműves</w:t>
            </w:r>
            <w:r>
              <w:rPr>
                <w:sz w:val="19"/>
                <w:lang w:val="hu-HU"/>
              </w:rPr>
              <w:t xml:space="preserve"> munkafolyamatok </w:t>
            </w:r>
            <w:r>
              <w:rPr>
                <w:sz w:val="19"/>
                <w:lang w:val="hu-HU"/>
              </w:rPr>
              <w:t>alkalmazása (tervezés, anyag- és technikaválasztás, kivitelezés, díszítés)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természetes anyagok és felhasználási lehetőségeik, öko-design, újrahasznosítás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rajzolás, festés, mintázás alapelemei, különböző technikák alkalmazásának módjai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lastRenderedPageBreak/>
              <w:t>•  Dekoráci</w:t>
            </w:r>
            <w:r>
              <w:rPr>
                <w:sz w:val="19"/>
                <w:lang w:val="hu-HU"/>
              </w:rPr>
              <w:t>ó, ajándék- és játékkészítés lehetőségei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Báb-, makett és díszletkészítés, dekoratív felületalakítás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Népművészethez és néphagyományhoz kapcsolódó tárgyak készítése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Szemléltető eszközök készítésének lehetőségei, technikái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manuális tevékenységek</w:t>
            </w:r>
            <w:r>
              <w:rPr>
                <w:sz w:val="19"/>
                <w:lang w:val="hu-HU"/>
              </w:rPr>
              <w:t xml:space="preserve"> szerepe a gyermek mozgás-és személyiségfejlődésében: vizuális technikák megismerése</w:t>
            </w:r>
          </w:p>
        </w:tc>
      </w:tr>
      <w:tr w:rsidR="00F85A41">
        <w:trPr>
          <w:jc w:val="center"/>
        </w:trPr>
        <w:tc>
          <w:tcPr>
            <w:tcW w:w="4422" w:type="dxa"/>
          </w:tcPr>
          <w:p w:rsidR="00F85A41" w:rsidRDefault="00D86693">
            <w:r>
              <w:rPr>
                <w:sz w:val="19"/>
                <w:lang w:val="hu-HU"/>
              </w:rPr>
              <w:lastRenderedPageBreak/>
              <w:t>Intézményen belüli és kívüli programok, a hagyományőrzés lehetőségei</w:t>
            </w:r>
          </w:p>
        </w:tc>
        <w:tc>
          <w:tcPr>
            <w:tcW w:w="5159" w:type="dxa"/>
          </w:tcPr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Az</w:t>
            </w:r>
            <w:r>
              <w:rPr>
                <w:sz w:val="19"/>
                <w:lang w:val="hu-HU"/>
              </w:rPr>
              <w:t xml:space="preserve"> intézmény</w:t>
            </w:r>
            <w:r>
              <w:rPr>
                <w:sz w:val="19"/>
                <w:lang w:val="hu-HU"/>
              </w:rPr>
              <w:t xml:space="preserve"> napirendje,</w:t>
            </w:r>
            <w:bookmarkStart w:id="0" w:name="_GoBack"/>
            <w:bookmarkEnd w:id="0"/>
            <w:r>
              <w:rPr>
                <w:sz w:val="19"/>
                <w:lang w:val="hu-HU"/>
              </w:rPr>
              <w:t xml:space="preserve"> a csoport/osztály tevékenységi területei, csoportfoglalkozások, </w:t>
            </w:r>
            <w:r>
              <w:rPr>
                <w:sz w:val="19"/>
                <w:lang w:val="hu-HU"/>
              </w:rPr>
              <w:t>tanórák rendje, szervezési feladatok, előkészület, lebonyolítás, ellenőrzés, értékelés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jeles napok, népszokások, helyi szokások a köznevelés és a közművelődés intézményeiben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Részvétel tanórán kívüli programok tervezésében, irányításában, szervezési</w:t>
            </w:r>
            <w:r>
              <w:rPr>
                <w:sz w:val="19"/>
                <w:lang w:val="hu-HU"/>
              </w:rPr>
              <w:t xml:space="preserve"> feladataiban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Ünnepélyek, rendezvények (pl. családi nap, Ki mit tud?, bohócelőadás, baba-mama klub, találkozók, könyvgyűjtés, közösségépítés, kapcsolat generációk között stb.) szerepe az egyén és a közösség szempontjából</w:t>
            </w:r>
          </w:p>
          <w:p w:rsidR="00F85A41" w:rsidRDefault="00D86693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Az intézményen kívüli </w:t>
            </w:r>
            <w:r>
              <w:rPr>
                <w:sz w:val="19"/>
                <w:lang w:val="hu-HU"/>
              </w:rPr>
              <w:t>programok lehetőségei, tervezése, szervezése, irányítása</w:t>
            </w:r>
          </w:p>
        </w:tc>
      </w:tr>
    </w:tbl>
    <w:p w:rsidR="00D86693" w:rsidRDefault="00D86693"/>
    <w:sectPr w:rsidR="00D86693" w:rsidSect="00034616">
      <w:pgSz w:w="12240" w:h="15840"/>
      <w:pgMar w:top="964" w:right="935" w:bottom="907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47D16"/>
    <w:rsid w:val="0015074B"/>
    <w:rsid w:val="0029639D"/>
    <w:rsid w:val="00326F90"/>
    <w:rsid w:val="00AA1D8D"/>
    <w:rsid w:val="00B47730"/>
    <w:rsid w:val="00CB0664"/>
    <w:rsid w:val="00D86693"/>
    <w:rsid w:val="00F85A4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A56CF0-4590-44AA-B5EC-25FBDE1F3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2026-10-27T09:25:00Z</dcterms:modified>
  <cp:category/>
</cp:coreProperties>
</file>