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748" w:rsidRDefault="00F472C2">
      <w:pPr>
        <w:spacing w:after="200"/>
      </w:pPr>
      <w:r>
        <w:rPr>
          <w:b/>
          <w:sz w:val="22"/>
          <w:lang w:val="hu-HU"/>
        </w:rPr>
        <w:t>11. évfolyam – oktatás ágazat-oktatási szakasszisztens szakma – Kommunikáció tantárgy</w:t>
      </w:r>
    </w:p>
    <w:tbl>
      <w:tblPr>
        <w:tblStyle w:val="Rcsostblzat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422"/>
        <w:gridCol w:w="5159"/>
      </w:tblGrid>
      <w:tr w:rsidR="00035748">
        <w:trPr>
          <w:jc w:val="center"/>
        </w:trPr>
        <w:tc>
          <w:tcPr>
            <w:tcW w:w="4422" w:type="dxa"/>
            <w:shd w:val="clear" w:color="auto" w:fill="EAEAEA"/>
            <w:vAlign w:val="center"/>
          </w:tcPr>
          <w:p w:rsidR="00035748" w:rsidRDefault="00F472C2">
            <w:pPr>
              <w:jc w:val="center"/>
            </w:pPr>
            <w:r>
              <w:rPr>
                <w:sz w:val="19"/>
                <w:lang w:val="hu-HU"/>
              </w:rPr>
              <w:t>Témakör</w:t>
            </w:r>
          </w:p>
        </w:tc>
        <w:tc>
          <w:tcPr>
            <w:tcW w:w="5159" w:type="dxa"/>
            <w:shd w:val="clear" w:color="auto" w:fill="EAEAEA"/>
            <w:vAlign w:val="center"/>
          </w:tcPr>
          <w:p w:rsidR="00035748" w:rsidRDefault="00F472C2">
            <w:pPr>
              <w:jc w:val="center"/>
            </w:pPr>
            <w:r>
              <w:rPr>
                <w:sz w:val="19"/>
                <w:lang w:val="hu-HU"/>
              </w:rPr>
              <w:t>Tananyag</w:t>
            </w:r>
          </w:p>
        </w:tc>
      </w:tr>
      <w:tr w:rsidR="00035748">
        <w:trPr>
          <w:jc w:val="center"/>
        </w:trPr>
        <w:tc>
          <w:tcPr>
            <w:tcW w:w="4422" w:type="dxa"/>
          </w:tcPr>
          <w:p w:rsidR="00035748" w:rsidRDefault="00F472C2">
            <w:r>
              <w:rPr>
                <w:sz w:val="19"/>
                <w:lang w:val="hu-HU"/>
              </w:rPr>
              <w:t>A kommunikáció és zavarai</w:t>
            </w:r>
          </w:p>
        </w:tc>
        <w:tc>
          <w:tcPr>
            <w:tcW w:w="5159" w:type="dxa"/>
          </w:tcPr>
          <w:p w:rsidR="00035748" w:rsidRDefault="00F472C2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kommunikáció fogalma, jelentősége</w:t>
            </w:r>
          </w:p>
          <w:p w:rsidR="00035748" w:rsidRDefault="00F472C2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közvetlen emberi kommunikáció csatornái</w:t>
            </w:r>
          </w:p>
          <w:p w:rsidR="00035748" w:rsidRDefault="00F472C2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szóbeli és írásbeli kommunikáció (helyzetgyakorlatok)</w:t>
            </w:r>
          </w:p>
          <w:p w:rsidR="00035748" w:rsidRDefault="00F472C2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nonverbális kommunikáció (helyzetgyakorlatok)</w:t>
            </w:r>
          </w:p>
          <w:p w:rsidR="00035748" w:rsidRDefault="00F472C2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mimika kifejező ereje (helyzetgyakorlatok, képelemzés)</w:t>
            </w:r>
          </w:p>
          <w:p w:rsidR="00035748" w:rsidRDefault="00F472C2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gesztusok jelentősége (helyzetgyakorlatok)</w:t>
            </w:r>
          </w:p>
          <w:p w:rsidR="00035748" w:rsidRDefault="00F472C2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külső megjelenés, mint metakommunikáció (helyzetgyakorlatok, képelemzés)</w:t>
            </w:r>
          </w:p>
          <w:p w:rsidR="00035748" w:rsidRDefault="00F472C2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tér, a térköz (elemző- és helyzetgyakorlatok)</w:t>
            </w:r>
          </w:p>
          <w:p w:rsidR="00035748" w:rsidRDefault="00F472C2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kommunikáció hatékonyságát fokozó tényezők</w:t>
            </w:r>
          </w:p>
          <w:p w:rsidR="00035748" w:rsidRDefault="00F472C2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kommunikáció zavarai, gátló tényezői Az érzelmek viselkedésre gyakorolt hatása</w:t>
            </w:r>
          </w:p>
        </w:tc>
      </w:tr>
      <w:tr w:rsidR="00035748">
        <w:trPr>
          <w:jc w:val="center"/>
        </w:trPr>
        <w:tc>
          <w:tcPr>
            <w:tcW w:w="4422" w:type="dxa"/>
          </w:tcPr>
          <w:p w:rsidR="00035748" w:rsidRDefault="00F472C2">
            <w:r>
              <w:rPr>
                <w:sz w:val="19"/>
                <w:lang w:val="hu-HU"/>
              </w:rPr>
              <w:t>Beszédművelés, beszédtechnika</w:t>
            </w:r>
          </w:p>
        </w:tc>
        <w:tc>
          <w:tcPr>
            <w:tcW w:w="5159" w:type="dxa"/>
          </w:tcPr>
          <w:p w:rsidR="00035748" w:rsidRDefault="00F472C2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beszédművelés célja, területei</w:t>
            </w:r>
          </w:p>
          <w:p w:rsidR="00035748" w:rsidRDefault="00F472C2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beszédművelés</w:t>
            </w:r>
            <w:bookmarkStart w:id="0" w:name="_GoBack"/>
            <w:bookmarkEnd w:id="0"/>
            <w:r>
              <w:rPr>
                <w:sz w:val="19"/>
                <w:lang w:val="hu-HU"/>
              </w:rPr>
              <w:t xml:space="preserve"> fejlesztésének lehetőségei (szókincs bővítése, nyelvi norma) A beszéd stílusa, a stílusok kommunikációs szerepe (helyzetgyakorlatok)</w:t>
            </w:r>
          </w:p>
          <w:p w:rsidR="00035748" w:rsidRDefault="00F472C2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Hangsúly, hanglejtés, beszédtempó, hangerő, hangszín (helyzetgyakorlatok )</w:t>
            </w:r>
          </w:p>
          <w:p w:rsidR="00035748" w:rsidRDefault="00F472C2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A leggyakoribb beszédhibák felismerése, rendszere, típusai (helyzetgyakorlatok, felismerő gyakorlatok)</w:t>
            </w:r>
          </w:p>
          <w:p w:rsidR="00035748" w:rsidRDefault="00F472C2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Koncentrációt, összpontosítást erősítő gyakorlatok Fújó-, légző-és ritmusgyakorlatok megismerése és elsajátítása (helyzetgyakorlatok)</w:t>
            </w:r>
          </w:p>
          <w:p w:rsidR="00035748" w:rsidRDefault="00F472C2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>•  Hangképzési, artikulációs gyakorlatok megismerése és elsajátítása (helyzetgyakorlatok)</w:t>
            </w:r>
          </w:p>
          <w:p w:rsidR="00AD0C1C" w:rsidRDefault="00F472C2" w:rsidP="00AD0C1C">
            <w:pPr>
              <w:spacing w:after="40"/>
              <w:ind w:left="312" w:hanging="198"/>
              <w:rPr>
                <w:sz w:val="19"/>
                <w:lang w:val="hu-HU"/>
              </w:rPr>
            </w:pPr>
            <w:r>
              <w:rPr>
                <w:sz w:val="19"/>
                <w:lang w:val="hu-HU"/>
              </w:rPr>
              <w:t xml:space="preserve">•  </w:t>
            </w:r>
            <w:proofErr w:type="gramStart"/>
            <w:r>
              <w:rPr>
                <w:sz w:val="19"/>
                <w:lang w:val="hu-HU"/>
              </w:rPr>
              <w:t>Nyilvános</w:t>
            </w:r>
            <w:r w:rsidR="00AD0C1C">
              <w:rPr>
                <w:sz w:val="19"/>
                <w:lang w:val="hu-HU"/>
              </w:rPr>
              <w:t xml:space="preserve"> </w:t>
            </w:r>
            <w:r>
              <w:rPr>
                <w:sz w:val="19"/>
                <w:lang w:val="hu-HU"/>
              </w:rPr>
              <w:t xml:space="preserve"> megszólalás</w:t>
            </w:r>
            <w:proofErr w:type="gramEnd"/>
            <w:r>
              <w:rPr>
                <w:sz w:val="19"/>
                <w:lang w:val="hu-HU"/>
              </w:rPr>
              <w:t xml:space="preserve"> formái (hozzászólás, felszólalás) </w:t>
            </w:r>
          </w:p>
          <w:p w:rsidR="00035748" w:rsidRDefault="00AD0C1C" w:rsidP="00AD0C1C">
            <w:pPr>
              <w:spacing w:after="40"/>
              <w:ind w:left="312" w:hanging="198"/>
            </w:pPr>
            <w:r>
              <w:rPr>
                <w:sz w:val="19"/>
                <w:lang w:val="hu-HU"/>
              </w:rPr>
              <w:t xml:space="preserve">•  </w:t>
            </w:r>
            <w:r w:rsidR="00F472C2">
              <w:rPr>
                <w:sz w:val="19"/>
                <w:lang w:val="hu-HU"/>
              </w:rPr>
              <w:t>Komplex kommunikációs helyzetgyakorlatok</w:t>
            </w:r>
          </w:p>
        </w:tc>
      </w:tr>
    </w:tbl>
    <w:p w:rsidR="00F472C2" w:rsidRDefault="00F472C2"/>
    <w:sectPr w:rsidR="00F472C2" w:rsidSect="00034616">
      <w:pgSz w:w="12240" w:h="15840"/>
      <w:pgMar w:top="964" w:right="935" w:bottom="907" w:left="9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35748"/>
    <w:rsid w:val="0006063C"/>
    <w:rsid w:val="0015074B"/>
    <w:rsid w:val="0029639D"/>
    <w:rsid w:val="00326F90"/>
    <w:rsid w:val="00AA1D8D"/>
    <w:rsid w:val="00AD0C1C"/>
    <w:rsid w:val="00B47730"/>
    <w:rsid w:val="00C712F6"/>
    <w:rsid w:val="00CB0664"/>
    <w:rsid w:val="00F472C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2C1A834-453C-4966-9EB3-D41F07ECE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1428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2026-10-27T09:14:00Z</dcterms:modified>
  <cp:category/>
</cp:coreProperties>
</file>