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b/>
          <w:sz w:val="22"/>
          <w:lang w:val="hu-HU"/>
        </w:rPr>
        <w:t>11. évfolyam – oktatás ágazat – Gondozás és egészségnevelés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422"/>
        <w:gridCol w:w="5159"/>
      </w:tblGrid>
      <w:tr>
        <w:tc>
          <w:tcPr>
            <w:tcW w:type="dxa" w:w="4422"/>
            <w:vAlign w:val="center"/>
            <w:shd w:fill="EAEAEA"/>
          </w:tcPr>
          <w:p>
            <w:pPr>
              <w:jc w:val="center"/>
            </w:pPr>
            <w:r>
              <w:rPr>
                <w:rFonts w:ascii="Arial" w:hAnsi="Arial"/>
                <w:sz w:val="19"/>
                <w:lang w:val="hu-HU"/>
              </w:rPr>
              <w:t>Témakör</w:t>
            </w:r>
          </w:p>
        </w:tc>
        <w:tc>
          <w:tcPr>
            <w:tcW w:type="dxa" w:w="5159"/>
            <w:vAlign w:val="center"/>
            <w:shd w:fill="EAEAEA"/>
          </w:tcPr>
          <w:p>
            <w:pPr>
              <w:jc w:val="center"/>
            </w:pPr>
            <w:r>
              <w:rPr>
                <w:rFonts w:ascii="Arial" w:hAnsi="Arial"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Elsősegélynyújtás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Az elsősegély fogalma, célja, a mentési lánc.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elsősegélynyújtás általános szabályai Mentők igénybevétele, mentőhívás szabályai.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helyszín szerepe, kimentés és a sérültek állapotfelmérése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Újraélesztés (BLS, AED)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Sebek vérzések típusai,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sebellátás, kötözések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Rándulás, ficam, törés ellátása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Beteg gyermek/tanuló gondozása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beteg gyermek/tanuló ellátása, elhelyezése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nevelő feladata a beteg gyermek/tanuló ellátása során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Teendők hányással, hasmenéssel járó betegségek esetén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Lázas gyermek/tanuló ellátása, a láz okai, tünetei, a lázcsillapítás módjai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Kapcsolatfelvétel szülővel, orvossal, szükség szerint mentőszolgálattal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tartós beteg gyermek/tanuló ellátása intézményi körülmények között</w:t>
            </w:r>
          </w:p>
        </w:tc>
      </w:tr>
    </w:tbl>
    <w:sectPr w:rsidR="00FC693F" w:rsidRPr="0006063C" w:rsidSect="00034616">
      <w:pgSz w:w="12240" w:h="15840"/>
      <w:pgMar w:top="964" w:right="935" w:bottom="90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