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b/>
          <w:sz w:val="22"/>
          <w:lang w:val="hu-HU"/>
        </w:rPr>
        <w:t>11. évfolyam – oktatás ágazat- oktatási szakasszisztens szakma - Értékteremtő gyermeknevelés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422"/>
        <w:gridCol w:w="5159"/>
      </w:tblGrid>
      <w:tr>
        <w:tc>
          <w:tcPr>
            <w:tcW w:type="dxa" w:w="4422"/>
            <w:vAlign w:val="center"/>
            <w:shd w:fill="EAEAEA"/>
          </w:tcPr>
          <w:p>
            <w:pPr>
              <w:jc w:val="center"/>
            </w:pPr>
            <w:r>
              <w:rPr>
                <w:rFonts w:ascii="Arial" w:hAnsi="Arial"/>
                <w:sz w:val="19"/>
                <w:lang w:val="hu-HU"/>
              </w:rPr>
              <w:t>Témakör</w:t>
            </w:r>
          </w:p>
        </w:tc>
        <w:tc>
          <w:tcPr>
            <w:tcW w:type="dxa" w:w="5159"/>
            <w:vAlign w:val="center"/>
            <w:shd w:fill="EAEAEA"/>
          </w:tcPr>
          <w:p>
            <w:pPr>
              <w:jc w:val="center"/>
            </w:pPr>
            <w:r>
              <w:rPr>
                <w:rFonts w:ascii="Arial" w:hAnsi="Arial"/>
                <w:sz w:val="19"/>
                <w:lang w:val="hu-HU"/>
              </w:rPr>
              <w:t>Tananyag</w:t>
            </w:r>
          </w:p>
        </w:tc>
      </w:tr>
      <w:tr>
        <w:tc>
          <w:tcPr>
            <w:tcW w:type="dxa" w:w="4422"/>
            <w:vAlign w:val="top"/>
          </w:tcPr>
          <w:p>
            <w:r>
              <w:rPr>
                <w:rFonts w:ascii="Arial" w:hAnsi="Arial"/>
                <w:sz w:val="19"/>
                <w:lang w:val="hu-HU"/>
              </w:rPr>
              <w:t>A nevelés színterei</w:t>
            </w:r>
          </w:p>
        </w:tc>
        <w:tc>
          <w:tcPr>
            <w:tcW w:type="dxa" w:w="5159"/>
            <w:vAlign w:val="top"/>
          </w:tcPr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szocializáció fogalma, színterei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Szociális tanulás fogalma, folyamata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Utánzás Azonosulás (identifikáció)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Bensővé tétel (interiorizáció)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Elsődleges szocializáció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Másodlagos szocializáció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szocializáció és a nevelés kapcsolatrendszere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család, a családi nevelés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család, a család szerkezete, funkciója, típusai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Az anya-gyermek kapcsolat jellemzői, a szülői nevelői attitűdök típusai, hatása a gyermek személyiségére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családi szocializáció, nevelés zavarai, diszfunkciói, a szocializációt károsító tényezők, azok következményei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nevelési intézmények szocializációban betöltött szerepe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Bölcsődei nevelés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Óvodai nevelés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Iskolai nevelés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Kollégiumi nevelés, a gyermekvédelmi szakellátás intézményei/otthonai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kortársak szerepe a szocializációban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köznevelés és szakképző intézményei, struktúrája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köznevelési és szakképző intézmények működését meghatározó fontosabb dokumentumok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Pályaorientációs ismeretek, életpálya-építés támogatása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köznevelés és a szakképzés jogi szabályozása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köznevelési és szakképző intézmények működését meghatározó belső szabályozó dokumentumok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Pedagógiai program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Nevelési program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Helyi tanterv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Szakmai program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Szervezeti és működési szabályzat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Házirend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család és az intézmény közötti kapcsolattartás, együttműködés formá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i A közművelődési intézmények szerepe a személyiségfejlesztésben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Pályázati lehetőségek szerepe az intézményekben</w:t>
            </w:r>
          </w:p>
        </w:tc>
      </w:tr>
      <w:tr>
        <w:tc>
          <w:tcPr>
            <w:tcW w:type="dxa" w:w="4422"/>
            <w:vAlign w:val="top"/>
          </w:tcPr>
          <w:p>
            <w:r>
              <w:rPr>
                <w:rFonts w:ascii="Arial" w:hAnsi="Arial"/>
                <w:sz w:val="19"/>
                <w:lang w:val="hu-HU"/>
              </w:rPr>
              <w:t>A nevelés módszerei</w:t>
            </w:r>
          </w:p>
        </w:tc>
        <w:tc>
          <w:tcPr>
            <w:tcW w:type="dxa" w:w="5159"/>
            <w:vAlign w:val="top"/>
          </w:tcPr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nevelési módszer fogalma, típusai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nevelési módszer kiválasztásának szempontjai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Az egyes módszerek szerepe a nevelés folyamatában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Közvetlen és közvetett nevelő hatások és nevelési módszerek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Jutalmazás és büntetés szerepe a nevelési folyamatban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Segítő, támogató nevelési módszerek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nevelő mint modell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pedagógus szerepéről vallott felfogások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pedagógus személyisége, alapvető személyiségvonások, alapképességek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vezetési stílusok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Konfliktushelyzetek a pedagógiai folyamatban</w:t>
            </w:r>
          </w:p>
        </w:tc>
      </w:tr>
      <w:tr>
        <w:tc>
          <w:tcPr>
            <w:tcW w:type="dxa" w:w="4422"/>
            <w:vAlign w:val="top"/>
          </w:tcPr>
          <w:p>
            <w:r>
              <w:rPr>
                <w:rFonts w:ascii="Arial" w:hAnsi="Arial"/>
                <w:sz w:val="19"/>
                <w:lang w:val="hu-HU"/>
              </w:rPr>
              <w:t>A gyermekek, serdülők, fiatalok fő tevékenységformái</w:t>
            </w:r>
          </w:p>
        </w:tc>
        <w:tc>
          <w:tcPr>
            <w:tcW w:type="dxa" w:w="5159"/>
            <w:vAlign w:val="top"/>
          </w:tcPr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nevelés fő tevékenységformái: gondozás, szabadidős tevékenységek, játék; munka jellegű tevékenység; tanulás-tanítás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Gyermekfelfogások és a játék a nevelés történetében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kisgyermekkorú és az óvodáskorú gyermek fő tevékenységformái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játék fogalma, fajtái, feltételei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különböző életkorok jellemző játéktevékenységei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játék szerepe a gyermek személyiségfejlődésében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munka jellegű tevékenység, mint a személyiségfejlesztés eszköze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Munka jellegű tevékenységek a nevelési-oktatási intézményekben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játék és a munka jellegű tevékenység kapcsolata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gyermekek, serdülők, fiatalok megismerése a tevékenységek során</w:t>
            </w:r>
          </w:p>
        </w:tc>
      </w:tr>
    </w:tbl>
    <w:sectPr w:rsidR="00FC693F" w:rsidRPr="0006063C" w:rsidSect="00034616">
      <w:pgSz w:w="12240" w:h="15840"/>
      <w:pgMar w:top="964" w:right="935" w:bottom="907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